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1A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附件1：</w:t>
      </w:r>
      <w:bookmarkStart w:id="0" w:name="OLE_LINK3"/>
    </w:p>
    <w:p w14:paraId="60EB0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240" w:firstLineChars="700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bookmarkStart w:id="1" w:name="_GoBack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课程AI+教学设计</w:t>
      </w:r>
      <w:bookmarkEnd w:id="0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 w:bidi="ar-SA"/>
        </w:rPr>
        <w:t>评分细则</w:t>
      </w:r>
      <w:bookmarkEnd w:id="1"/>
    </w:p>
    <w:tbl>
      <w:tblPr>
        <w:tblStyle w:val="2"/>
        <w:tblW w:w="87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99"/>
        <w:gridCol w:w="5902"/>
        <w:gridCol w:w="852"/>
      </w:tblGrid>
      <w:tr w14:paraId="11C3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52C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评分板块</w:t>
            </w: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4B1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2" w:firstLineChars="200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评分指标与标准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DD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分值</w:t>
            </w:r>
          </w:p>
        </w:tc>
      </w:tr>
      <w:tr w14:paraId="26F08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331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整体设计   规范性   （15分）</w:t>
            </w: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FB5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设计结构完整、逻辑清晰，排版规范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B55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</w:tr>
      <w:tr w14:paraId="6DC45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201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FB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育人目标明确，学情分析透彻，对接专业需求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A83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17BD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661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AI+教学    融入度   （35分）</w:t>
            </w: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36F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AI+设计理念清晰、AI工具应用合理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2D5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65438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5AD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439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AI应用场景生动、案例选择合理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BC3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539E1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9C6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4B1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AI融入自然、设计贴合专业特点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4D3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15</w:t>
            </w:r>
          </w:p>
        </w:tc>
      </w:tr>
      <w:tr w14:paraId="2D91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68A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量化教学   数据成效  （40分）</w:t>
            </w: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88E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AI+知识点选择合理、AI需求作用明显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A0A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5A6CB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D4C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1F5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体现AI+的轻松性和易理解性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9B4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3CEE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B01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DA6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体现AI+的生动性和直观性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1DC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7D722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D03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01C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AI+实施数据真实有效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584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</w:tr>
      <w:tr w14:paraId="5B4AD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72C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创新与反思（10分）</w:t>
            </w: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765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设计具有创新性，AI赋能方式具有推广性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A90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</w:tr>
      <w:tr w14:paraId="42CE2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199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4B7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9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B03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课程教学痛点把握准、改进方法有效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01C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5</w:t>
            </w:r>
          </w:p>
        </w:tc>
      </w:tr>
      <w:tr w14:paraId="1E788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</w:trPr>
        <w:tc>
          <w:tcPr>
            <w:tcW w:w="790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CDF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合计</w:t>
            </w:r>
          </w:p>
        </w:tc>
        <w:tc>
          <w:tcPr>
            <w:tcW w:w="85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A2A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0"/>
              <w:rPr>
                <w:rFonts w:hint="default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100</w:t>
            </w:r>
          </w:p>
        </w:tc>
      </w:tr>
    </w:tbl>
    <w:p w14:paraId="4591AE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56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2026-10-12T01:30:16Z</dcterms:created>
  <dc:creator>Administrator</dc:creator>
  <cp:lastModifiedBy>不会唱歌的鸢尾花</cp:lastModifiedBy>
  <dcterms:modified xsi:type="dcterms:W3CDTF">2026-10-12T01:30:28Z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eyJoZGlkIjoiZDA0YjJjNDU4MTUzYzZmOTFlZTY5NmMzY2IzY2YzMTgiLCJ1c2VySWQiOiIzNDg5NDk0ODUifQ==</vt:lpwstr>
  </property>
  <property fmtid="{D5CDD505-2E9C-101B-9397-08002B2CF9AE}" pid="4" name="ICV">
    <vt:lpwstr>4E00B9B6B83B451AB630A38603F6A0FE_12</vt:lpwstr>
  </property>
</Properties>
</file>